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200" w:line="276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Addressgrp-0rplc-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Dategrp-6rplc-1"/>
          <w:rFonts w:ascii="Times New Roman" w:eastAsia="Times New Roman" w:hAnsi="Times New Roman" w:cs="Times New Roman"/>
          <w:sz w:val="26"/>
          <w:szCs w:val="26"/>
        </w:rPr>
        <w:t>дата</w:t>
      </w: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Ханты-Мансийского судебного </w:t>
      </w:r>
      <w:r>
        <w:rPr>
          <w:rFonts w:ascii="Times New Roman" w:eastAsia="Times New Roman" w:hAnsi="Times New Roman" w:cs="Times New Roman"/>
          <w:sz w:val="26"/>
          <w:szCs w:val="26"/>
        </w:rPr>
        <w:t>района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Style w:val="cat-Addressgrp-1rplc-2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FIOgrp-11rplc-3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исполняя обязанности мирового судьи судебного участка № 5 Ханты-Мансийского судебного района,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мировых судей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судебного района дело об административном правонарушении № </w:t>
      </w:r>
      <w:r>
        <w:rPr>
          <w:rStyle w:val="cat-UserDefinedgrp-36rplc-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ч.4.3 ст.20.8 КоАП РФ в отношении </w:t>
      </w:r>
      <w:r>
        <w:rPr>
          <w:rStyle w:val="cat-UserDefinedgrp-25rplc-5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ExternalSystemDefinedgrp-24rplc-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17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проживающего по адресу: </w:t>
      </w:r>
      <w:r>
        <w:rPr>
          <w:rStyle w:val="cat-Addressgrp-2rplc-9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Addressgrp-0rplc-1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8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2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22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Style w:val="cat-Dategrp-7rplc-1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около </w:t>
      </w:r>
      <w:r>
        <w:rPr>
          <w:rStyle w:val="cat-Timegrp-19rplc-15"/>
          <w:rFonts w:ascii="Times New Roman" w:eastAsia="Times New Roman" w:hAnsi="Times New Roman" w:cs="Times New Roman"/>
          <w:sz w:val="26"/>
          <w:szCs w:val="26"/>
        </w:rPr>
        <w:t>время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установлено, что </w:t>
      </w:r>
      <w:r>
        <w:rPr>
          <w:rStyle w:val="cat-UserDefinedgrp-34rplc-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3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находясь на рыбалке у реки Обь в 2 км от </w:t>
      </w:r>
      <w:r>
        <w:rPr>
          <w:rStyle w:val="cat-Addressgrp-0rplc-20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переправляясь на другую сторону реки на резиновой лодке, допустил утопление огнестрельного орудия ограниченного поражения марки МР-80-13Т </w:t>
      </w:r>
      <w:r>
        <w:rPr>
          <w:rStyle w:val="cat-Addressgrp-3rplc-21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№2133100362 на право ношения кото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рого было выдано разрешение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серии </w:t>
      </w:r>
      <w:r>
        <w:rPr>
          <w:rStyle w:val="cat-UserDefinedgrp-26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сроком до </w:t>
      </w:r>
      <w:r>
        <w:rPr>
          <w:rStyle w:val="cat-Dategrp-8rplc-23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Достать оружие не представилось возможным, поиски не привели к положительному результату. В связи с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чем нарушил ст. 22 Федеральный закон от </w:t>
      </w:r>
      <w:r>
        <w:rPr>
          <w:rStyle w:val="cat-Dategrp-9rplc-24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N 150-ФЗ "Об оружии", п.62, 68 Правил оборота гражданского и служебного оружия и патронов к нему на </w:t>
      </w:r>
      <w:r>
        <w:rPr>
          <w:rStyle w:val="cat-Addressgrp-4rplc-25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утвержденных Постановлением Правительства РФ от </w:t>
      </w:r>
      <w:r>
        <w:rPr>
          <w:rStyle w:val="cat-Dategrp-10rplc-26"/>
          <w:rFonts w:ascii="Times New Roman" w:eastAsia="Times New Roman" w:hAnsi="Times New Roman" w:cs="Times New Roman"/>
          <w:sz w:val="26"/>
          <w:szCs w:val="26"/>
        </w:rPr>
        <w:t>дата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№814 «О мерах по регулированию оборота оружия на </w:t>
      </w:r>
      <w:r>
        <w:rPr>
          <w:rStyle w:val="cat-Addressgrp-4rplc-27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Style w:val="cat-UserDefinedgrp-34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3rplc-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не явился, о месте и времени рассмотрения дела извещен надлежащим образом. Ходатайство об отложении рассмотрения дела от него не поступило; уважительная причина его неявки судом не установлена. Предоставленной ему возможностью реализовать свое право на судебную защиту как ли</w:t>
      </w:r>
      <w:r>
        <w:rPr>
          <w:rFonts w:ascii="Times New Roman" w:eastAsia="Times New Roman" w:hAnsi="Times New Roman" w:cs="Times New Roman"/>
          <w:sz w:val="26"/>
          <w:szCs w:val="26"/>
        </w:rPr>
        <w:t>чно, так и через своего представителя, будучи извещенным о судебном заседании, не воспользовался.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если от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продолжил рассмотрение дела в отсутствие нарушителя.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Изучив письменные материалы дела, мировой судья установил следующее.</w:t>
      </w:r>
    </w:p>
    <w:p>
      <w:pPr>
        <w:spacing w:before="0" w:after="0"/>
        <w:ind w:right="14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со ст.22 Федерального закона «Об оружии» гражданское и служебное оружие должно храниться в условиях, обеспечивающих его сохранность, безопасность хранения и исключающих доступ к нему посторонних лиц.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Судом установлено, что </w:t>
      </w:r>
      <w:r>
        <w:rPr>
          <w:rStyle w:val="cat-UserDefinedgrp-34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33rplc-3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нарушил правила хранения и ношения оружия, повлекшего его утрату.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Виновность </w:t>
      </w:r>
      <w:r>
        <w:rPr>
          <w:rStyle w:val="cat-UserDefinedgrp-30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действий, подтверждается исследованными судом: протоколом об административном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правонарушении; объяснениями </w:t>
      </w:r>
      <w:r>
        <w:rPr>
          <w:rStyle w:val="cat-UserDefinedgrp-28rplc-4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копиями документов, копией постановления об отказе в возбуждении УД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Style w:val="cat-UserDefinedgrp-32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его действия по факту </w:t>
      </w:r>
      <w:r>
        <w:rPr>
          <w:rFonts w:ascii="Times New Roman" w:eastAsia="Times New Roman" w:hAnsi="Times New Roman" w:cs="Times New Roman"/>
          <w:sz w:val="26"/>
          <w:szCs w:val="26"/>
        </w:rPr>
        <w:t>нарушения правил хранения и ношения оружия, повлекшего его утрату,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нашли свое подтверждение.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 мировой судья квалифицирует по ч.4.3 ст. 20.8 КоАП РФ.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Санкция ч. 4.3 ст. 20.8 КоАП РФ предусматривает наказание для граждан в виде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штрафа на граждан в размере от пяти тысяч до </w:t>
      </w:r>
      <w:r>
        <w:rPr>
          <w:rStyle w:val="cat-SumInWordsgrp-15rplc-46"/>
          <w:rFonts w:ascii="Times New Roman" w:eastAsia="Times New Roman" w:hAnsi="Times New Roman" w:cs="Times New Roman"/>
          <w:sz w:val="26"/>
          <w:szCs w:val="26"/>
        </w:rPr>
        <w:t>сумма прописью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Поскольку </w:t>
      </w:r>
      <w:r>
        <w:rPr>
          <w:rStyle w:val="cat-UserDefinedgrp-31rplc-4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было совершено правонарушение, посягающее на общественный порядок и общественную безопасность, а санкция статьи предусматривает дополнительное наказание, суд не усматривает оснований не применять его.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изложенного, руководствуясь ст. ст. </w:t>
      </w:r>
      <w:r>
        <w:rPr>
          <w:rFonts w:ascii="Times New Roman" w:eastAsia="Times New Roman" w:hAnsi="Times New Roman" w:cs="Times New Roman"/>
          <w:sz w:val="26"/>
          <w:szCs w:val="26"/>
        </w:rPr>
        <w:t>23.1.,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29.5, 29.6,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Признать</w:t>
      </w:r>
      <w:r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>
        <w:rPr>
          <w:rStyle w:val="cat-UserDefinedgrp-25rplc-50"/>
          <w:rFonts w:ascii="Times New Roman" w:eastAsia="Times New Roman" w:hAnsi="Times New Roman" w:cs="Times New Roman"/>
          <w:b/>
          <w:bCs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административного правонарушения, предусмотренного ч.4.3 ст.20.8 КоАП РФ и назначить ему наказание в виде штрафа в размере </w:t>
      </w:r>
      <w:r>
        <w:rPr>
          <w:rStyle w:val="cat-Sumgrp-16rplc-51"/>
          <w:rFonts w:ascii="Times New Roman" w:eastAsia="Times New Roman" w:hAnsi="Times New Roman" w:cs="Times New Roman"/>
          <w:sz w:val="26"/>
          <w:szCs w:val="26"/>
        </w:rPr>
        <w:t>сумма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Fonts w:ascii="Times New Roman" w:eastAsia="Times New Roman" w:hAnsi="Times New Roman" w:cs="Times New Roman"/>
          <w:sz w:val="26"/>
          <w:szCs w:val="26"/>
        </w:rPr>
        <w:t>лишением права на приобретение и хранение или хранение и ношение оружия на срок один год без конфискации оружия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Исполнение конфискации </w:t>
      </w:r>
      <w:r>
        <w:rPr>
          <w:rFonts w:ascii="Times New Roman" w:eastAsia="Times New Roman" w:hAnsi="Times New Roman" w:cs="Times New Roman"/>
          <w:sz w:val="26"/>
          <w:szCs w:val="26"/>
        </w:rPr>
        <w:t>после вступления настоящего постановления в законную силу</w:t>
      </w:r>
      <w:r>
        <w:rPr>
          <w:rFonts w:ascii="Times New Roman" w:eastAsia="Times New Roman" w:hAnsi="Times New Roman" w:cs="Times New Roman"/>
          <w:sz w:val="26"/>
          <w:szCs w:val="26"/>
        </w:rPr>
        <w:t>, поручить территориальному органу федерального органа исполнительной власти, осуществляющего функции в сфере деятельности войск национальной гвардии Российской Федерации, в соответствии со ст.32.4 КоАП РФ.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путем подачи жалобы мировому судье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4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 лицу, привлекаемому к административной ответственности, что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орган, должностное лицо, вынесшие постановление, направляют в течение трех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  <w:u w:val="single" w:color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УФК по </w:t>
      </w:r>
      <w:r>
        <w:rPr>
          <w:rStyle w:val="cat-Addressgrp-5rplc-52"/>
          <w:rFonts w:ascii="Times New Roman" w:eastAsia="Times New Roman" w:hAnsi="Times New Roman" w:cs="Times New Roman"/>
          <w:sz w:val="26"/>
          <w:szCs w:val="26"/>
        </w:rPr>
        <w:t>адрес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(Департамент административного обеспечения </w:t>
      </w:r>
      <w:r>
        <w:rPr>
          <w:rStyle w:val="cat-Addressgrp-1rplc-53"/>
          <w:rFonts w:ascii="Times New Roman" w:eastAsia="Times New Roman" w:hAnsi="Times New Roman" w:cs="Times New Roman"/>
          <w:sz w:val="26"/>
          <w:szCs w:val="26"/>
        </w:rPr>
        <w:t>адрес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35rplc-54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Style w:val="cat-UserDefinedgrp-37rplc-56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Style w:val="cat-FIOgrp-14rplc-59"/>
          <w:rFonts w:ascii="Times New Roman" w:eastAsia="Times New Roman" w:hAnsi="Times New Roman" w:cs="Times New Roman"/>
          <w:sz w:val="26"/>
          <w:szCs w:val="26"/>
        </w:rPr>
        <w:t>фио</w:t>
      </w:r>
    </w:p>
    <w:p>
      <w:pPr>
        <w:spacing w:before="0" w:after="0" w:line="276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Style w:val="cat-FIOgrp-14rplc-60"/>
          <w:rFonts w:ascii="Times New Roman" w:eastAsia="Times New Roman" w:hAnsi="Times New Roman" w:cs="Times New Roman"/>
          <w:sz w:val="26"/>
          <w:szCs w:val="26"/>
        </w:rPr>
        <w:t>фио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jc w:val="both"/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6rplc-1">
    <w:name w:val="cat-Date grp-6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11rplc-3">
    <w:name w:val="cat-FIO grp-11 rplc-3"/>
    <w:basedOn w:val="DefaultParagraphFont"/>
  </w:style>
  <w:style w:type="character" w:customStyle="1" w:styleId="cat-UserDefinedgrp-36rplc-4">
    <w:name w:val="cat-UserDefined grp-36 rplc-4"/>
    <w:basedOn w:val="DefaultParagraphFont"/>
  </w:style>
  <w:style w:type="character" w:customStyle="1" w:styleId="cat-UserDefinedgrp-25rplc-5">
    <w:name w:val="cat-UserDefined grp-25 rplc-5"/>
    <w:basedOn w:val="DefaultParagraphFont"/>
  </w:style>
  <w:style w:type="character" w:customStyle="1" w:styleId="cat-ExternalSystemDefinedgrp-24rplc-7">
    <w:name w:val="cat-ExternalSystemDefined grp-24 rplc-7"/>
    <w:basedOn w:val="DefaultParagraphFont"/>
  </w:style>
  <w:style w:type="character" w:customStyle="1" w:styleId="cat-PassportDatagrp-17rplc-8">
    <w:name w:val="cat-PassportData grp-17 rplc-8"/>
    <w:basedOn w:val="DefaultParagraphFont"/>
  </w:style>
  <w:style w:type="character" w:customStyle="1" w:styleId="cat-Addressgrp-2rplc-9">
    <w:name w:val="cat-Address grp-2 rplc-9"/>
    <w:basedOn w:val="DefaultParagraphFont"/>
  </w:style>
  <w:style w:type="character" w:customStyle="1" w:styleId="cat-Addressgrp-0rplc-10">
    <w:name w:val="cat-Address grp-0 rplc-10"/>
    <w:basedOn w:val="DefaultParagraphFont"/>
  </w:style>
  <w:style w:type="character" w:customStyle="1" w:styleId="cat-PassportDatagrp-18rplc-11">
    <w:name w:val="cat-PassportData grp-18 rplc-11"/>
    <w:basedOn w:val="DefaultParagraphFont"/>
  </w:style>
  <w:style w:type="character" w:customStyle="1" w:styleId="cat-ExternalSystemDefinedgrp-23rplc-12">
    <w:name w:val="cat-ExternalSystemDefined grp-23 rplc-12"/>
    <w:basedOn w:val="DefaultParagraphFont"/>
  </w:style>
  <w:style w:type="character" w:customStyle="1" w:styleId="cat-ExternalSystemDefinedgrp-22rplc-13">
    <w:name w:val="cat-ExternalSystemDefined grp-22 rplc-13"/>
    <w:basedOn w:val="DefaultParagraphFont"/>
  </w:style>
  <w:style w:type="character" w:customStyle="1" w:styleId="cat-Dategrp-7rplc-14">
    <w:name w:val="cat-Date grp-7 rplc-14"/>
    <w:basedOn w:val="DefaultParagraphFont"/>
  </w:style>
  <w:style w:type="character" w:customStyle="1" w:styleId="cat-Timegrp-19rplc-15">
    <w:name w:val="cat-Time grp-19 rplc-15"/>
    <w:basedOn w:val="DefaultParagraphFont"/>
  </w:style>
  <w:style w:type="character" w:customStyle="1" w:styleId="cat-UserDefinedgrp-34rplc-16">
    <w:name w:val="cat-UserDefined grp-34 rplc-16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Addressgrp-0rplc-20">
    <w:name w:val="cat-Address grp-0 rplc-20"/>
    <w:basedOn w:val="DefaultParagraphFont"/>
  </w:style>
  <w:style w:type="character" w:customStyle="1" w:styleId="cat-Addressgrp-3rplc-21">
    <w:name w:val="cat-Address grp-3 rplc-21"/>
    <w:basedOn w:val="DefaultParagraphFont"/>
  </w:style>
  <w:style w:type="character" w:customStyle="1" w:styleId="cat-UserDefinedgrp-26rplc-22">
    <w:name w:val="cat-UserDefined grp-26 rplc-22"/>
    <w:basedOn w:val="DefaultParagraphFont"/>
  </w:style>
  <w:style w:type="character" w:customStyle="1" w:styleId="cat-Dategrp-8rplc-23">
    <w:name w:val="cat-Date grp-8 rplc-23"/>
    <w:basedOn w:val="DefaultParagraphFont"/>
  </w:style>
  <w:style w:type="character" w:customStyle="1" w:styleId="cat-Dategrp-9rplc-24">
    <w:name w:val="cat-Date grp-9 rplc-24"/>
    <w:basedOn w:val="DefaultParagraphFont"/>
  </w:style>
  <w:style w:type="character" w:customStyle="1" w:styleId="cat-Addressgrp-4rplc-25">
    <w:name w:val="cat-Address grp-4 rplc-25"/>
    <w:basedOn w:val="DefaultParagraphFont"/>
  </w:style>
  <w:style w:type="character" w:customStyle="1" w:styleId="cat-Dategrp-10rplc-26">
    <w:name w:val="cat-Date grp-10 rplc-26"/>
    <w:basedOn w:val="DefaultParagraphFont"/>
  </w:style>
  <w:style w:type="character" w:customStyle="1" w:styleId="cat-Addressgrp-4rplc-27">
    <w:name w:val="cat-Address grp-4 rplc-27"/>
    <w:basedOn w:val="DefaultParagraphFont"/>
  </w:style>
  <w:style w:type="character" w:customStyle="1" w:styleId="cat-UserDefinedgrp-34rplc-28">
    <w:name w:val="cat-UserDefined grp-34 rplc-28"/>
    <w:basedOn w:val="DefaultParagraphFont"/>
  </w:style>
  <w:style w:type="character" w:customStyle="1" w:styleId="cat-UserDefinedgrp-33rplc-32">
    <w:name w:val="cat-UserDefined grp-33 rplc-32"/>
    <w:basedOn w:val="DefaultParagraphFont"/>
  </w:style>
  <w:style w:type="character" w:customStyle="1" w:styleId="cat-UserDefinedgrp-34rplc-33">
    <w:name w:val="cat-UserDefined grp-34 rplc-33"/>
    <w:basedOn w:val="DefaultParagraphFont"/>
  </w:style>
  <w:style w:type="character" w:customStyle="1" w:styleId="cat-UserDefinedgrp-33rplc-39">
    <w:name w:val="cat-UserDefined grp-33 rplc-39"/>
    <w:basedOn w:val="DefaultParagraphFont"/>
  </w:style>
  <w:style w:type="character" w:customStyle="1" w:styleId="cat-UserDefinedgrp-30rplc-41">
    <w:name w:val="cat-UserDefined grp-30 rplc-41"/>
    <w:basedOn w:val="DefaultParagraphFont"/>
  </w:style>
  <w:style w:type="character" w:customStyle="1" w:styleId="cat-UserDefinedgrp-28rplc-43">
    <w:name w:val="cat-UserDefined grp-28 rplc-43"/>
    <w:basedOn w:val="DefaultParagraphFont"/>
  </w:style>
  <w:style w:type="character" w:customStyle="1" w:styleId="cat-UserDefinedgrp-32rplc-44">
    <w:name w:val="cat-UserDefined grp-32 rplc-44"/>
    <w:basedOn w:val="DefaultParagraphFont"/>
  </w:style>
  <w:style w:type="character" w:customStyle="1" w:styleId="cat-SumInWordsgrp-15rplc-46">
    <w:name w:val="cat-SumInWords grp-15 rplc-46"/>
    <w:basedOn w:val="DefaultParagraphFont"/>
  </w:style>
  <w:style w:type="character" w:customStyle="1" w:styleId="cat-UserDefinedgrp-31rplc-47">
    <w:name w:val="cat-UserDefined grp-31 rplc-47"/>
    <w:basedOn w:val="DefaultParagraphFont"/>
  </w:style>
  <w:style w:type="character" w:customStyle="1" w:styleId="cat-UserDefinedgrp-25rplc-50">
    <w:name w:val="cat-UserDefined grp-25 rplc-50"/>
    <w:basedOn w:val="DefaultParagraphFont"/>
  </w:style>
  <w:style w:type="character" w:customStyle="1" w:styleId="cat-Sumgrp-16rplc-51">
    <w:name w:val="cat-Sum grp-16 rplc-51"/>
    <w:basedOn w:val="DefaultParagraphFont"/>
  </w:style>
  <w:style w:type="character" w:customStyle="1" w:styleId="cat-Addressgrp-5rplc-52">
    <w:name w:val="cat-Address grp-5 rplc-52"/>
    <w:basedOn w:val="DefaultParagraphFont"/>
  </w:style>
  <w:style w:type="character" w:customStyle="1" w:styleId="cat-Addressgrp-1rplc-53">
    <w:name w:val="cat-Address grp-1 rplc-53"/>
    <w:basedOn w:val="DefaultParagraphFont"/>
  </w:style>
  <w:style w:type="character" w:customStyle="1" w:styleId="cat-UserDefinedgrp-35rplc-54">
    <w:name w:val="cat-UserDefined grp-35 rplc-54"/>
    <w:basedOn w:val="DefaultParagraphFont"/>
  </w:style>
  <w:style w:type="character" w:customStyle="1" w:styleId="cat-UserDefinedgrp-37rplc-56">
    <w:name w:val="cat-UserDefined grp-37 rplc-56"/>
    <w:basedOn w:val="DefaultParagraphFont"/>
  </w:style>
  <w:style w:type="character" w:customStyle="1" w:styleId="cat-FIOgrp-14rplc-59">
    <w:name w:val="cat-FIO grp-14 rplc-59"/>
    <w:basedOn w:val="DefaultParagraphFont"/>
  </w:style>
  <w:style w:type="character" w:customStyle="1" w:styleId="cat-FIOgrp-14rplc-60">
    <w:name w:val="cat-FIO grp-14 rplc-6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\\192.168.50.125\justice\judge_3\judge_3\&#1040;&#1044;&#1052;&#1048;&#1053;&#1048;&#1057;&#1058;&#1056;&#1040;&#1058;&#1048;&#1042;&#1050;&#1040;\23.08.2013\4788%20&#1074;&#1077;&#1085;&#1075;&#1086;%2020.25.doc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